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kretanja broja učenika osnovnih škola i broja upisanih u 1. razred osnovne škole za opštinu Raška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Praćenje broja učenika osnovnih škola i učenika 1. razreda u opštini Raška pruža važan uvid u demografske i obrazovne trendove. Ova analiza se fokusira na dugoročne promene u periodu od 2014/15 do 2023/24 godine, uz projekcije za 2031. i 2041. godinu. Cilj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je da se identifikuju ključni izazovi i predlože mere za stabilizaciju obrazovnog sistema u svetlu opadanja broja učenika, koje je posledica migracija, smanjenja nataliteta i drugih socio-ekonomskih faktora.</w:t>
      </w:r>
      <w:r/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 sa vrednostima po godinama za Rašku</w:t>
      </w:r>
      <w:r/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60"/>
        <w:gridCol w:w="2190"/>
        <w:gridCol w:w="243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Školska godina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učenika 1. razreda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2014/15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1.991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238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2015/16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1.978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241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2016/17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1.896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224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2017/18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1.764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184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2018/19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1.814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217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2019/20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1.761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215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2020/21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1.735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191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2021/22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1.656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186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2022/23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1.601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174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2023/24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1.574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206</w:t>
            </w:r>
            <w:r/>
            <w:r/>
          </w:p>
        </w:tc>
      </w:tr>
    </w:tbl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Komentari na tabelu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 Ukupan broj učenika (2014/15–2023/24):</w:t>
      </w:r>
      <w:r/>
      <w:r/>
    </w:p>
    <w:p>
      <w:pPr>
        <w:pStyle w:val="605"/>
        <w:numPr>
          <w:ilvl w:val="0"/>
          <w:numId w:val="5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 broj učenika opao je sa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1.991 (2014/15)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1.574 (2023/24)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predstavlja smanjenje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417 učenika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ili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20,95%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periodu od 9 godina.</w:t>
      </w:r>
      <w:r/>
      <w:r/>
    </w:p>
    <w:p>
      <w:pPr>
        <w:pStyle w:val="605"/>
        <w:numPr>
          <w:ilvl w:val="0"/>
          <w:numId w:val="5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Pad je kontinuiran, osim u periodu 2017/18–2018/19, kada je došlo do blagog porasta broja učenika.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863210" cy="2388752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568810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3863209" cy="2388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04.2pt;height:188.1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 Broj učenika 1. razreda (2014/15–2023/24):</w:t>
      </w:r>
      <w:r/>
      <w:r/>
    </w:p>
    <w:p>
      <w:pPr>
        <w:pStyle w:val="605"/>
        <w:numPr>
          <w:ilvl w:val="0"/>
          <w:numId w:val="6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učenika 1. razreda smanjen je sa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238 (2014/15)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206 (2023/24)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predstavlja pad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13,45%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ili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32 učenika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  <w:r/>
    </w:p>
    <w:p>
      <w:pPr>
        <w:pStyle w:val="605"/>
        <w:numPr>
          <w:ilvl w:val="0"/>
          <w:numId w:val="6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Najveći broj učenika 1. razreda zabeležen je u 2015/16 (241), dok je najmanji broj zabeležen u 2022/23 (174).</w:t>
      </w:r>
      <w:r/>
      <w:r/>
    </w:p>
    <w:p>
      <w:pPr>
        <w:pStyle w:val="605"/>
        <w:numPr>
          <w:ilvl w:val="0"/>
          <w:numId w:val="6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Porast broja učenika 1. razreda u 2023/24 ukazuje na moguću stabilizaciju ili pozitivan demografski trend.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818918" cy="2361364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776095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3818916" cy="2361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00.7pt;height:185.9pt;mso-wrap-distance-left:0.0pt;mso-wrap-distance-top:0.0pt;mso-wrap-distance-right:0.0pt;mso-wrap-distance-bottom:0.0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 Oscilacije i trendovi:</w:t>
      </w:r>
      <w:r/>
      <w:r/>
    </w:p>
    <w:p>
      <w:pPr>
        <w:pStyle w:val="605"/>
        <w:numPr>
          <w:ilvl w:val="0"/>
          <w:numId w:val="6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Stagnacija do 2015/16: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Broj učenika osnovnih škola i broj prvaka bio je stabilan.</w:t>
      </w:r>
      <w:r/>
      <w:r/>
    </w:p>
    <w:p>
      <w:pPr>
        <w:pStyle w:val="605"/>
        <w:numPr>
          <w:ilvl w:val="0"/>
          <w:numId w:val="6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Smanjenje između 2016/17 i 2017/18: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Ovaj period beleži značajan pad, verovatno usled migracija i smanjenog nataliteta.</w:t>
      </w:r>
      <w:r/>
      <w:r/>
    </w:p>
    <w:p>
      <w:pPr>
        <w:pStyle w:val="605"/>
        <w:numPr>
          <w:ilvl w:val="0"/>
          <w:numId w:val="6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Blaga stabilizacija od 2018/19 do 2023/24: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Nakon inicijalnog pada, broj učenika i broj prvaka pokazuje znakove stabilizacije.</w:t>
      </w:r>
      <w:r/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Bazični indeksi (bazna godina: 2014/15)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Bazični indeks = (Vrednost u datoj godini / Vrednost u 2014/15) × 100 </w:t>
      </w:r>
      <w:r/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12"/>
        <w:gridCol w:w="1686"/>
        <w:gridCol w:w="2529"/>
        <w:gridCol w:w="1871"/>
        <w:gridCol w:w="26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Godina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Bazični indeks ukupnih učenika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učenika 1. razreda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Bazični indeks učenika 1. razreda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2014/15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1.991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100,00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2015/16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1.978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99,35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101,26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2016/17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1.896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95,23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94,12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2017/18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1.764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88,59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77,31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2018/19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1.814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91,09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91,18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2019/20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1.761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88,46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90,34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2020/21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1.735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87,12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80,25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2021/22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1.656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83,18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78,15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2022/23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1.601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80,43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73,11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2023/24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1.574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79,05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86,55</w:t>
            </w:r>
            <w:r/>
            <w:r/>
          </w:p>
        </w:tc>
      </w:tr>
    </w:tbl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Projekcije za 2031. i 2041. godinu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Projekcija ukupnog broja učenika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Prosečan godišnji pad ukupnog broja učenika (2014/15–2023/24):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-2,34% godišnje 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Projekcija: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 broj učenika 2031 ≈ 1.346,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 broj učenika 2041 ≈ 1.151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Projekcija broja učenika 1. razreda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Prosečan godišnji pad broja učenika 1. razreda (2014/15–2023/24):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-1,49% godišnje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Projekcija: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 učenika 1. razreda 2031 ≈ 184,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 učenika 1. razreda 2041 ≈ 160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Zaključci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Kretanje broja učenika (2014/15–2023/24):</w:t>
      </w:r>
      <w:r/>
      <w:r/>
    </w:p>
    <w:p>
      <w:pPr>
        <w:pStyle w:val="605"/>
        <w:numPr>
          <w:ilvl w:val="0"/>
          <w:numId w:val="6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 broj učenika smanjen je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20,95%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dok je broj učenika 1. razreda opao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13,45%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  <w:r/>
    </w:p>
    <w:p>
      <w:pPr>
        <w:pStyle w:val="605"/>
        <w:numPr>
          <w:ilvl w:val="0"/>
          <w:numId w:val="6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Pad ukupnog broja učenika je izraženiji u poređenju sa brojem prvaka, što ukazuje na demografske i migracione izazove.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Projekcije za 2031. i 2041. godinu:</w:t>
      </w:r>
      <w:r/>
      <w:r/>
    </w:p>
    <w:p>
      <w:pPr>
        <w:pStyle w:val="605"/>
        <w:numPr>
          <w:ilvl w:val="0"/>
          <w:numId w:val="6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Ukupan broj učenika: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Očekuje se pad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1.346 učenika do 2031.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1.151 učenika do 2041.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predstavlja smanjenje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26,9%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narednim decenijama.</w:t>
      </w:r>
      <w:r/>
      <w:r/>
    </w:p>
    <w:p>
      <w:pPr>
        <w:pStyle w:val="605"/>
        <w:numPr>
          <w:ilvl w:val="0"/>
          <w:numId w:val="6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Broj učenika 1. razreda: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Predviđa se pad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184 učenika do 2031.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160 učenika do 2041.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nastavak negativnih trendova.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Ključni izazovi i preporuke:</w:t>
      </w:r>
      <w:r/>
      <w:r/>
    </w:p>
    <w:p>
      <w:pPr>
        <w:pStyle w:val="605"/>
        <w:numPr>
          <w:ilvl w:val="0"/>
          <w:numId w:val="7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Demografski izazovi: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Potrebne su mere za podsticanje nataliteta i smanjenje migracija.</w:t>
      </w:r>
      <w:r/>
      <w:r/>
    </w:p>
    <w:p>
      <w:pPr>
        <w:pStyle w:val="605"/>
        <w:numPr>
          <w:ilvl w:val="0"/>
          <w:numId w:val="7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Blaga stabilizacija: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Poslednji porast broja prvaka pruža osnovu za optimizam i zahteva dodatne podrške porodicama.</w:t>
      </w:r>
      <w:r/>
      <w:r/>
    </w:p>
    <w:p>
      <w:pPr>
        <w:pStyle w:val="605"/>
        <w:numPr>
          <w:ilvl w:val="0"/>
          <w:numId w:val="7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Preporuke: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Fokusirati se na unapređenje lokalne infrastrukture, ekonomski razvoj i podršku porodicama sa decom.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D) Opšti zaključak:</w:t>
      </w:r>
      <w:r/>
      <w:r/>
    </w:p>
    <w:p>
      <w:r>
        <w:rPr>
          <w:rFonts w:ascii="Times New Roman" w:hAnsi="Times New Roman" w:eastAsia="Times New Roman" w:cs="Times New Roman"/>
          <w:color w:val="000000"/>
          <w:sz w:val="24"/>
        </w:rPr>
        <w:t xml:space="preserve">Raška beleži kontinuiran pad ukupnog broja učenika i učenika 1. razreda, sa nagoveštajima stabilizacije u poslednjim godinama. Ukoliko se trenutni trendovi nastave, obrazovni sistem će se suočiti sa izazovima održivosti i potrebom za prilagođavanjem kapaci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teta škola do 2041. godine.</w:t>
      </w:r>
      <w:r/>
      <w:r/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  <w:jc w:val="right"/>
    </w:pPr>
    <w:fldSimple w:instr="PAGE \* MERGEFORMAT">
      <w:r>
        <w:t xml:space="preserve">1</w:t>
      </w:r>
    </w:fldSimple>
    <w:r/>
    <w:r/>
  </w:p>
  <w:p>
    <w:pPr>
      <w:pStyle w:val="4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8877546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2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8449917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 Spacing"/>
    <w:basedOn w:val="601"/>
    <w:uiPriority w:val="1"/>
    <w:qFormat/>
    <w:pPr>
      <w:spacing w:after="0" w:line="240" w:lineRule="auto"/>
    </w:pPr>
  </w:style>
  <w:style w:type="paragraph" w:styleId="605">
    <w:name w:val="List Paragraph"/>
    <w:basedOn w:val="601"/>
    <w:uiPriority w:val="34"/>
    <w:qFormat/>
    <w:pPr>
      <w:contextualSpacing/>
      <w:ind w:left="720"/>
    </w:pPr>
  </w:style>
  <w:style w:type="character" w:styleId="61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2025-01-09T14:44:24Z</dcterms:modified>
</cp:coreProperties>
</file>